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/>
        <w:rPr>
          <w:b/>
          <w:sz w:val="32"/>
        </w:rPr>
      </w:pPr>
      <w:r>
        <w:rPr>
          <w:rFonts w:ascii="Arial" w:hAnsi="Arial" w:eastAsia="Arial"/>
        </w:rPr>
        <w:t xml:space="preserve">ЖУРНАЛ ЭКСПЛУАТАЦИИ СИСТЕМ ПРОТИВОПОЖАРНОЙ ЗАЩИТЫ</w:t>
      </w:r>
    </w:p>
    <w:p>
      <w:pPr>
        <w:spacing w:after="80"/>
        <w:rPr>
          <w:sz w:val="20"/>
        </w:rPr>
      </w:pPr>
      <w:r>
        <w:rPr>
          <w:rFonts w:ascii="Arial" w:hAnsi="Arial" w:eastAsia="Arial"/>
        </w:rPr>
        <w:t xml:space="preserv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Организация: 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Объект защиты (адрес): 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Год ведения: 2026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Ответственный за пожарную безопасность: ________________________________</w:t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Дата начала ведения: </w:t>
      </w:r>
    </w:p>
    <w:p>
      <w:r>
        <w:br w:type="page"/>
      </w:r>
    </w:p>
    <w:p>
      <w:pPr>
        <w:jc w:val="center"/>
        <w:spacing w:after="240"/>
        <w:rPr>
          <w:b/>
          <w:sz w:val="32"/>
        </w:rPr>
      </w:pPr>
      <w:r>
        <w:rPr>
          <w:rFonts w:ascii="Arial" w:hAnsi="Arial" w:eastAsia="Arial"/>
        </w:rPr>
        <w:t xml:space="preserve">СОДЕРЖАНИЕ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1745"/>
        <w:gridCol w:w="6107"/>
        <w:gridCol w:w="6107"/>
        <w:gridCol w:w="1745"/>
      </w:tblGrid>
      <w:tr>
        <w:trPr>
          <w:tblHeader/>
        </w:trPr>
        <w:tc>
          <w:tcPr>
            <w:tcW w:w="1745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Пункт ППР</w:t>
            </w:r>
          </w:p>
        </w:tc>
        <w:tc>
          <w:tcPr>
            <w:tcW w:w="6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Раздел</w:t>
            </w:r>
          </w:p>
        </w:tc>
        <w:tc>
          <w:tcPr>
            <w:tcW w:w="610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Периодичность</w:t>
            </w:r>
          </w:p>
        </w:tc>
        <w:tc>
          <w:tcPr>
            <w:tcW w:w="1745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Строк</w:t>
            </w:r>
          </w:p>
        </w:tc>
      </w:tr>
      <w:tr>
        <w:tc>
          <w:tcPr>
            <w:tcW w:w="1745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60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Учёт наличия, осмотров и сроков перезарядки огнетушителей</w:t>
            </w:r>
          </w:p>
        </w:tc>
        <w:tc>
          <w:tcPr>
            <w:tcW w:w="610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Осмотр с принятой периодичностью; перезарядка в срок по паспорту</w:t>
            </w:r>
          </w:p>
        </w:tc>
        <w:tc>
          <w:tcPr>
            <w:tcW w:w="1745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</w:tr>
    </w:tbl>
    <w:p>
      <w:r>
        <w:br w:type="page"/>
      </w:r>
    </w:p>
    <w:p>
      <w:pPr>
        <w:spacing w:before="160" w:after="80"/>
        <w:rPr>
          <w:b/>
          <w:sz w:val="24"/>
        </w:rPr>
      </w:pPr>
      <w:r>
        <w:rPr>
          <w:rFonts w:ascii="Arial" w:hAnsi="Arial" w:eastAsia="Arial"/>
        </w:rPr>
        <w:t xml:space="preserve">Пункт 60. Учёт наличия, осмотров и сроков перезарядки огнетушителей</w:t>
      </w:r>
    </w:p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Периодичность: Осмотр с принятой периодичностью; перезарядка в срок по паспорту</w:t>
      </w:r>
    </w:p>
    <w:tbl>
      <w:tblPr>
        <w:tblW w:w="15704" w:type="dxa"/>
        <w:tblLayout w:type="fixed"/>
        <w:tblBorders>
          <w:top w:val="single" w:sz="6"/>
          <w:left w:val="single" w:sz="6"/>
          <w:bottom w:val="single" w:sz="6"/>
          <w:right w:val="single" w:sz="6"/>
          <w:insideH w:val="single" w:sz="4"/>
          <w:insideV w:val="single" w:sz="4"/>
        </w:tblBorders>
      </w:tblPr>
      <w:tblGrid>
        <w:gridCol w:w="654"/>
        <w:gridCol w:w="3108"/>
        <w:gridCol w:w="1799"/>
        <w:gridCol w:w="1799"/>
        <w:gridCol w:w="2290"/>
        <w:gridCol w:w="1636"/>
        <w:gridCol w:w="2290"/>
        <w:gridCol w:w="2127"/>
      </w:tblGrid>
      <w:tr>
        <w:trPr>
          <w:tblHeader/>
        </w:trPr>
        <w:tc>
          <w:tcPr>
            <w:tcW w:w="654" w:type="dxa"/>
            <w:vAlign w:val="center"/>
            <w:shd w:fill="E7E7E7"/>
          </w:tcPr>
          <w:p>
            <w:pPr>
              <w:jc w:val="center"/>
            </w:pPr>
            <w:r>
              <w:rPr>
                <w:b/>
                <w:rFonts w:ascii="Arial" w:hAnsi="Arial" w:eastAsia="Arial"/>
                <w:sz w:val="16"/>
              </w:rPr>
              <w:t xml:space="preserve">№</w:t>
            </w:r>
          </w:p>
        </w:tc>
        <w:tc>
          <w:tcPr>
            <w:tcW w:w="3108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Огнетушитель</w:t>
            </w:r>
          </w:p>
        </w:tc>
        <w:tc>
          <w:tcPr>
            <w:tcW w:w="179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Плановая дата</w:t>
            </w:r>
          </w:p>
        </w:tc>
        <w:tc>
          <w:tcPr>
            <w:tcW w:w="1799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Фактическая дата</w:t>
            </w:r>
          </w:p>
        </w:tc>
        <w:tc>
          <w:tcPr>
            <w:tcW w:w="22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Результат / замечания</w:t>
            </w:r>
          </w:p>
        </w:tc>
        <w:tc>
          <w:tcPr>
            <w:tcW w:w="1636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Подпись</w:t>
            </w:r>
          </w:p>
        </w:tc>
        <w:tc>
          <w:tcPr>
            <w:tcW w:w="2290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Место установки</w:t>
            </w:r>
          </w:p>
        </w:tc>
        <w:tc>
          <w:tcPr>
            <w:tcW w:w="2127" w:type="dxa"/>
            <w:vAlign w:val="center"/>
            <w:shd w:fill="E7E7E7"/>
          </w:tcPr>
          <w:p>
            <w:pPr>
              <w:jc w:val="left"/>
            </w:pPr>
            <w:r>
              <w:rPr>
                <w:b/>
                <w:rFonts w:ascii="Arial" w:hAnsi="Arial" w:eastAsia="Arial"/>
                <w:sz w:val="16"/>
              </w:rPr>
              <w:t xml:space="preserve">Срок перезарядки</w:t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2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3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4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5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6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7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8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9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654" w:type="dxa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sz w:val="16"/>
              </w:rPr>
              <w:t xml:space="preserve">10</w:t>
            </w:r>
          </w:p>
        </w:tc>
        <w:tc>
          <w:tcPr>
            <w:tcW w:w="3108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799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1636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290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  <w:tc>
          <w:tcPr>
            <w:tcW w:w="2127" w:type="dxa"/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sz w:val="16"/>
              </w:rPr>
              <w:t xml:space="preserve"/>
            </w:r>
          </w:p>
        </w:tc>
      </w:tr>
    </w:tbl>
    <w:p>
      <w:pPr>
        <w:spacing w:after="80"/>
        <w:rPr>
          <w:i/>
          <w:sz w:val="18"/>
        </w:rPr>
      </w:pPr>
      <w:r>
        <w:rPr>
          <w:rFonts w:ascii="Arial" w:hAnsi="Arial" w:eastAsia="Arial"/>
        </w:rPr>
        <w:t xml:space="preserve">Пустой бланк. Оставьте только применимые к объекту разделы; даты и сроки внесите по ППР и документации оборудования.</w:t>
      </w:r>
    </w:p>
    <w:sectPr>
      <w:pgSz w:w="16838" w:h="11906" w:orient="landscape"/>
      <w:pgMar w:top="567" w:right="567" w:bottom="567" w:left="567" w:header="284" w:footer="284"/>
    </w:sectPr>
  </w:body>
</w:document>
</file>